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7C" w:rsidRDefault="0020047C" w:rsidP="00200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инвестиционной деятельности субъектов МСП в 2021 году.</w:t>
      </w:r>
    </w:p>
    <w:p w:rsidR="0020047C" w:rsidRDefault="0020047C" w:rsidP="0020047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году большое влияние на экономические показатели, складывающиеся в муниципальном образовании, оказывает реализация инвестиционных проектов.</w:t>
      </w:r>
    </w:p>
    <w:p w:rsidR="0020047C" w:rsidRDefault="0020047C" w:rsidP="0020047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МО г Тула реализуется свыше 190 инвестиционных проектов, объем привлекаемых инвестиций более 140 млрд. рублей, планируемое количество создаваемых новых рабочих мест свыше 11000.</w:t>
      </w:r>
    </w:p>
    <w:p w:rsidR="0020047C" w:rsidRDefault="0020047C" w:rsidP="00200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F0DC0">
        <w:rPr>
          <w:rFonts w:ascii="Times New Roman" w:hAnsi="Times New Roman" w:cs="Times New Roman"/>
          <w:color w:val="000000"/>
          <w:sz w:val="28"/>
          <w:szCs w:val="28"/>
        </w:rPr>
        <w:t>а период январь - ноябрь 2021 года завершена реализация 57 инвестиционных проектов суммарной емкостью более 14 млрд. руб. В результате их реализации создано 1413 новых рабочих мест. До конца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завершится реализация еще 14 проектов с общей суммой инвестиций 3 млрд. рублей. Будет создано 273 новых рабочих места.</w:t>
      </w:r>
    </w:p>
    <w:p w:rsidR="00EE534E" w:rsidRPr="0020047C" w:rsidRDefault="0020047C" w:rsidP="00200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E534E" w:rsidRPr="0020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5"/>
    <w:rsid w:val="00035555"/>
    <w:rsid w:val="0020047C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4BC4"/>
  <w15:chartTrackingRefBased/>
  <w15:docId w15:val="{DF61D450-3E64-459B-B6B4-E641A95A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47C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0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Зайцева Елена Викторовна</cp:lastModifiedBy>
  <cp:revision>2</cp:revision>
  <dcterms:created xsi:type="dcterms:W3CDTF">2022-01-10T10:31:00Z</dcterms:created>
  <dcterms:modified xsi:type="dcterms:W3CDTF">2022-01-10T10:39:00Z</dcterms:modified>
</cp:coreProperties>
</file>